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7331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331075"/>
                    </a:xfrm>
                    <a:prstGeom prst="rect">
                      <a:avLst/>
                    </a:prstGeom>
                    <a:noFill/>
                  </pic:spPr>
                </pic:pic>
              </a:graphicData>
            </a:graphic>
          </wp:anchor>
        </w:drawing>
      </w:r>
    </w:p>
    <w:p>
      <w:pPr>
        <w:spacing w:after="0" w:line="1256" w:lineRule="exact"/>
        <w:rPr>
          <w:sz w:val="24"/>
          <w:szCs w:val="24"/>
          <w:color w:val="auto"/>
        </w:rPr>
      </w:pPr>
    </w:p>
    <w:p>
      <w:pPr>
        <w:sectPr>
          <w:pgSz w:w="11900" w:h="16883"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Chubb Thomas Caldecot III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999 PEACHTREE ST NE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STE 688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OXFORD INDUSTRIES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OXM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34"/>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15" w:lineRule="exact"/>
        <w:rPr>
          <w:sz w:val="24"/>
          <w:szCs w:val="24"/>
          <w:color w:val="auto"/>
        </w:rPr>
      </w:pPr>
    </w:p>
    <w:p>
      <w:pPr>
        <w:sectPr>
          <w:pgSz w:w="11900" w:h="16883" w:orient="portrait"/>
          <w:cols w:equalWidth="0" w:num="3">
            <w:col w:w="3180" w:space="720"/>
            <w:col w:w="3220" w:space="606"/>
            <w:col w:w="3354"/>
          </w:cols>
          <w:pgMar w:left="460" w:top="216" w:right="359" w:bottom="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30309</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83"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80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48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4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4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05/29/2026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9,000</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1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right"/>
              <w:ind w:right="249"/>
              <w:spacing w:after="0"/>
              <w:rPr>
                <w:sz w:val="20"/>
                <w:szCs w:val="20"/>
                <w:color w:val="auto"/>
              </w:rPr>
            </w:pPr>
            <w:r>
              <w:rPr>
                <w:rFonts w:ascii="Times New Roman" w:cs="Times New Roman" w:eastAsia="Times New Roman" w:hAnsi="Times New Roman"/>
                <w:sz w:val="17"/>
                <w:szCs w:val="17"/>
                <w:color w:val="0000FF"/>
              </w:rPr>
              <w:t>31,709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05/29/2026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4,009</w:t>
            </w:r>
            <w:r>
              <w:rPr>
                <w:rFonts w:ascii="Times New Roman" w:cs="Times New Roman" w:eastAsia="Times New Roman" w:hAnsi="Times New Roman"/>
                <w:sz w:val="21"/>
                <w:szCs w:val="21"/>
                <w:color w:val="008000"/>
                <w:vertAlign w:val="superscript"/>
              </w:rPr>
              <w:t>(2)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44.62</w:t>
            </w:r>
          </w:p>
        </w:tc>
        <w:tc>
          <w:tcPr>
            <w:tcW w:w="1140" w:type="dxa"/>
            <w:vAlign w:val="bottom"/>
            <w:tcBorders>
              <w:bottom w:val="single" w:sz="8" w:color="2C2C2C"/>
            </w:tcBorders>
          </w:tcPr>
          <w:p>
            <w:pPr>
              <w:jc w:val="right"/>
              <w:ind w:right="249"/>
              <w:spacing w:after="0"/>
              <w:rPr>
                <w:sz w:val="20"/>
                <w:szCs w:val="20"/>
                <w:color w:val="auto"/>
              </w:rPr>
            </w:pPr>
            <w:r>
              <w:rPr>
                <w:rFonts w:ascii="Times New Roman" w:cs="Times New Roman" w:eastAsia="Times New Roman" w:hAnsi="Times New Roman"/>
                <w:sz w:val="17"/>
                <w:szCs w:val="17"/>
                <w:color w:val="0000FF"/>
              </w:rPr>
              <w:t>27,700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right"/>
              <w:ind w:right="249"/>
              <w:spacing w:after="0"/>
              <w:rPr>
                <w:sz w:val="20"/>
                <w:szCs w:val="20"/>
                <w:color w:val="auto"/>
              </w:rPr>
            </w:pPr>
            <w:r>
              <w:rPr>
                <w:rFonts w:ascii="Times New Roman" w:cs="Times New Roman" w:eastAsia="Times New Roman" w:hAnsi="Times New Roman"/>
                <w:sz w:val="17"/>
                <w:szCs w:val="17"/>
                <w:color w:val="0000FF"/>
              </w:rPr>
              <w:t>21,660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2025-</w:t>
            </w: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3 GRAT</w:t>
            </w:r>
          </w:p>
        </w:tc>
        <w:tc>
          <w:tcPr>
            <w:tcW w:w="0" w:type="dxa"/>
            <w:vAlign w:val="bottom"/>
          </w:tcPr>
          <w:p>
            <w:pPr>
              <w:spacing w:after="0"/>
              <w:rPr>
                <w:sz w:val="1"/>
                <w:szCs w:val="1"/>
                <w:color w:val="auto"/>
              </w:rPr>
            </w:pPr>
          </w:p>
        </w:tc>
      </w:tr>
      <w:tr>
        <w:trPr>
          <w:trHeight w:val="104"/>
        </w:trPr>
        <w:tc>
          <w:tcPr>
            <w:tcW w:w="24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4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right"/>
              <w:ind w:right="249"/>
              <w:spacing w:after="0"/>
              <w:rPr>
                <w:sz w:val="20"/>
                <w:szCs w:val="20"/>
                <w:color w:val="auto"/>
              </w:rPr>
            </w:pPr>
            <w:r>
              <w:rPr>
                <w:rFonts w:ascii="Times New Roman" w:cs="Times New Roman" w:eastAsia="Times New Roman" w:hAnsi="Times New Roman"/>
                <w:sz w:val="17"/>
                <w:szCs w:val="17"/>
                <w:color w:val="0000FF"/>
              </w:rPr>
              <w:t>21,662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2025-</w:t>
            </w: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 GRAT</w:t>
            </w:r>
          </w:p>
        </w:tc>
        <w:tc>
          <w:tcPr>
            <w:tcW w:w="0" w:type="dxa"/>
            <w:vAlign w:val="bottom"/>
          </w:tcPr>
          <w:p>
            <w:pPr>
              <w:spacing w:after="0"/>
              <w:rPr>
                <w:sz w:val="1"/>
                <w:szCs w:val="1"/>
                <w:color w:val="auto"/>
              </w:rPr>
            </w:pPr>
          </w:p>
        </w:tc>
      </w:tr>
      <w:tr>
        <w:trPr>
          <w:trHeight w:val="104"/>
        </w:trPr>
        <w:tc>
          <w:tcPr>
            <w:tcW w:w="24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4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right"/>
              <w:ind w:right="249"/>
              <w:spacing w:after="0"/>
              <w:rPr>
                <w:sz w:val="20"/>
                <w:szCs w:val="20"/>
                <w:color w:val="auto"/>
              </w:rPr>
            </w:pPr>
            <w:r>
              <w:rPr>
                <w:rFonts w:ascii="Times New Roman" w:cs="Times New Roman" w:eastAsia="Times New Roman" w:hAnsi="Times New Roman"/>
                <w:sz w:val="17"/>
                <w:szCs w:val="17"/>
                <w:color w:val="0000FF"/>
              </w:rPr>
              <w:t>33,000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2026-</w:t>
            </w: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 GRAT</w:t>
            </w:r>
          </w:p>
        </w:tc>
        <w:tc>
          <w:tcPr>
            <w:tcW w:w="0" w:type="dxa"/>
            <w:vAlign w:val="bottom"/>
          </w:tcPr>
          <w:p>
            <w:pPr>
              <w:spacing w:after="0"/>
              <w:rPr>
                <w:sz w:val="1"/>
                <w:szCs w:val="1"/>
                <w:color w:val="auto"/>
              </w:rPr>
            </w:pPr>
          </w:p>
        </w:tc>
      </w:tr>
      <w:tr>
        <w:trPr>
          <w:trHeight w:val="104"/>
        </w:trPr>
        <w:tc>
          <w:tcPr>
            <w:tcW w:w="24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4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08"/>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ind w:right="249"/>
              <w:spacing w:after="0"/>
              <w:rPr>
                <w:sz w:val="20"/>
                <w:szCs w:val="20"/>
                <w:color w:val="auto"/>
              </w:rPr>
            </w:pPr>
            <w:r>
              <w:rPr>
                <w:rFonts w:ascii="Times New Roman" w:cs="Times New Roman" w:eastAsia="Times New Roman" w:hAnsi="Times New Roman"/>
                <w:sz w:val="17"/>
                <w:szCs w:val="17"/>
                <w:color w:val="0000FF"/>
              </w:rPr>
              <w:t>18,000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r>
        <w:trPr>
          <w:trHeight w:val="219"/>
        </w:trPr>
        <w:tc>
          <w:tcPr>
            <w:tcW w:w="2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60"/>
        </w:trPr>
        <w:tc>
          <w:tcPr>
            <w:tcW w:w="24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vMerge w:val="restart"/>
          </w:tcPr>
          <w:p>
            <w:pPr>
              <w:jc w:val="right"/>
              <w:ind w:right="249"/>
              <w:spacing w:after="0"/>
              <w:rPr>
                <w:sz w:val="20"/>
                <w:szCs w:val="20"/>
                <w:color w:val="auto"/>
              </w:rPr>
            </w:pPr>
            <w:r>
              <w:rPr>
                <w:rFonts w:ascii="Times New Roman" w:cs="Times New Roman" w:eastAsia="Times New Roman" w:hAnsi="Times New Roman"/>
                <w:sz w:val="17"/>
                <w:szCs w:val="17"/>
                <w:color w:val="0000FF"/>
              </w:rPr>
              <w:t>46,644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Trusts</w:t>
            </w: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r>
        <w:trPr>
          <w:trHeight w:val="104"/>
        </w:trPr>
        <w:tc>
          <w:tcPr>
            <w:tcW w:w="24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Children</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05/29/2026</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9,000</w:t>
            </w: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78,500</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upon vesting of restricted share units granted by the Issuer pursuant to the Oxford Industries, Inc. Long-Term Stock Incentive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upon vesting of restricted share units.</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The restricted stock units were granted by the Issuer pursuant to the Oxford Industries, Inc. Long-Term Stock Incentive Plan.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on May 29, 2026.</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O. Leptich,</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sectPr>
          <w:pgSz w:w="11900" w:h="16883"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83"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5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u w:val="single" w:color="auto"/>
          <w:color w:val="auto"/>
        </w:rPr>
        <w:t>POWER OF ATTORNEY</w:t>
      </w:r>
    </w:p>
    <w:p>
      <w:pPr>
        <w:spacing w:after="0" w:line="25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9"/>
          <w:szCs w:val="19"/>
          <w:color w:val="auto"/>
        </w:rPr>
        <w:t>The undersigned, as Chairman, Chief Executive Officer and President of Oxford Industries, Inc. (the “Company”), does hereby constitute and appoint each of Suraj A. Palakshappa, Jonathan O. Leptich, Mary Margaret Heaton and Caroline G. Wood, or any one of them, my true and lawful attorney-in-fact, with full power and authority as hereinafter described, to:</w:t>
      </w:r>
    </w:p>
    <w:p>
      <w:pPr>
        <w:spacing w:after="0" w:line="181" w:lineRule="exact"/>
        <w:rPr>
          <w:sz w:val="20"/>
          <w:szCs w:val="20"/>
          <w:color w:val="auto"/>
        </w:rPr>
      </w:pPr>
    </w:p>
    <w:p>
      <w:pPr>
        <w:jc w:val="both"/>
        <w:ind w:left="620" w:right="20" w:hanging="304"/>
        <w:spacing w:after="0" w:line="263" w:lineRule="auto"/>
        <w:tabs>
          <w:tab w:leader="none" w:pos="6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acknowledge, deliver and file Forms 4 and 5 (including any amendments thereto) with respect to the securities of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“Act”); and</w:t>
      </w:r>
    </w:p>
    <w:p>
      <w:pPr>
        <w:spacing w:after="0" w:line="199" w:lineRule="exact"/>
        <w:rPr>
          <w:rFonts w:ascii="Times New Roman" w:cs="Times New Roman" w:eastAsia="Times New Roman" w:hAnsi="Times New Roman"/>
          <w:sz w:val="19"/>
          <w:szCs w:val="19"/>
          <w:color w:val="auto"/>
        </w:rPr>
      </w:pPr>
    </w:p>
    <w:p>
      <w:pPr>
        <w:ind w:left="620" w:right="20" w:hanging="304"/>
        <w:spacing w:after="0" w:line="277" w:lineRule="auto"/>
        <w:tabs>
          <w:tab w:leader="none" w:pos="6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 any and all other acts which in the discretion of such attorney-in-fact are necessary or desirable for and on behalf of the undersigned in connection with the foregoing.</w:t>
      </w:r>
    </w:p>
    <w:p>
      <w:pPr>
        <w:spacing w:after="0" w:line="185"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Act.</w:t>
      </w:r>
    </w:p>
    <w:p>
      <w:pPr>
        <w:spacing w:after="0" w:line="204" w:lineRule="exact"/>
        <w:rPr>
          <w:sz w:val="20"/>
          <w:szCs w:val="20"/>
          <w:color w:val="auto"/>
        </w:rPr>
      </w:pPr>
    </w:p>
    <w:p>
      <w:pPr>
        <w:jc w:val="both"/>
        <w:ind w:right="20" w:firstLine="624"/>
        <w:spacing w:after="0" w:line="266"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u w:val="single" w:color="auto"/>
          <w:color w:val="auto"/>
        </w:rPr>
        <w:t>/s/ Thomas C. Chubb III</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Thomas C. Chubb III</w:t>
      </w:r>
    </w:p>
    <w:p>
      <w:pPr>
        <w:spacing w:after="0" w:line="2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 xml:space="preserve">Date: </w:t>
      </w:r>
      <w:r>
        <w:rPr>
          <w:rFonts w:ascii="Times New Roman" w:cs="Times New Roman" w:eastAsia="Times New Roman" w:hAnsi="Times New Roman"/>
          <w:sz w:val="19"/>
          <w:szCs w:val="19"/>
          <w:u w:val="single" w:color="auto"/>
          <w:color w:val="auto"/>
        </w:rPr>
        <w:t>May 21, 2026</w:t>
      </w:r>
    </w:p>
    <w:sectPr>
      <w:pgSz w:w="11900" w:h="16838" w:orient="portrait"/>
      <w:cols w:equalWidth="0" w:num="1">
        <w:col w:w="10980"/>
      </w:cols>
      <w:pgMar w:left="460" w:top="136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96939" TargetMode="External"/><Relationship Id="rId14" Type="http://schemas.openxmlformats.org/officeDocument/2006/relationships/hyperlink" Target="http://www.sec.gov/cgi-bin/browse-edgar?action=getcompany&amp;CIK=0000075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2026-06-02T15:15:39Z</dcterms:created>
  <dcterms:modified xsi:type="dcterms:W3CDTF">2026-06-02T15:15:39Z</dcterms:modified>
</cp:coreProperties>
</file>