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_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Oxford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691497309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691497309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Invesco Ltd.</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98-0557567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Bermuda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941,896</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948,950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948,950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 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80" w:right="7580" w:hanging="667"/>
        <w:spacing w:after="0" w:line="286" w:lineRule="auto"/>
        <w:tabs>
          <w:tab w:leader="none" w:pos="158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Oxford Industries Inc</w:t>
      </w:r>
    </w:p>
    <w:p>
      <w:pPr>
        <w:spacing w:after="0" w:line="45" w:lineRule="exact"/>
        <w:rPr>
          <w:rFonts w:ascii="Times New Roman" w:cs="Times New Roman" w:eastAsia="Times New Roman" w:hAnsi="Times New Roman"/>
          <w:sz w:val="21"/>
          <w:szCs w:val="21"/>
          <w:b w:val="1"/>
          <w:bCs w:val="1"/>
          <w:color w:val="auto"/>
        </w:rPr>
      </w:pPr>
    </w:p>
    <w:p>
      <w:pPr>
        <w:ind w:left="1580" w:hanging="667"/>
        <w:spacing w:after="0"/>
        <w:tabs>
          <w:tab w:leader="none" w:pos="15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5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999 Peachtree Street Northeast, Suite 688, Atlanta, GA 30309</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580" w:right="6920" w:hanging="667"/>
        <w:spacing w:after="0" w:line="286" w:lineRule="auto"/>
        <w:tabs>
          <w:tab w:leader="none" w:pos="15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Invesco Ltd. ("Invesco Ltd.")</w:t>
      </w:r>
    </w:p>
    <w:p>
      <w:pPr>
        <w:spacing w:after="0" w:line="45" w:lineRule="exact"/>
        <w:rPr>
          <w:rFonts w:ascii="Times New Roman" w:cs="Times New Roman" w:eastAsia="Times New Roman" w:hAnsi="Times New Roman"/>
          <w:sz w:val="21"/>
          <w:szCs w:val="21"/>
          <w:b w:val="1"/>
          <w:bCs w:val="1"/>
          <w:color w:val="auto"/>
        </w:rPr>
      </w:pPr>
    </w:p>
    <w:p>
      <w:pPr>
        <w:ind w:left="1580" w:right="4040" w:hanging="667"/>
        <w:spacing w:after="0" w:line="286" w:lineRule="auto"/>
        <w:tabs>
          <w:tab w:leader="none" w:pos="15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1555 Peachtree Street NE, Suite 1800, Atlanta, GA 30309</w:t>
      </w:r>
    </w:p>
    <w:p>
      <w:pPr>
        <w:spacing w:after="0" w:line="45" w:lineRule="exact"/>
        <w:rPr>
          <w:rFonts w:ascii="Times New Roman" w:cs="Times New Roman" w:eastAsia="Times New Roman" w:hAnsi="Times New Roman"/>
          <w:sz w:val="21"/>
          <w:szCs w:val="21"/>
          <w:b w:val="1"/>
          <w:bCs w:val="1"/>
          <w:color w:val="auto"/>
        </w:rPr>
      </w:pPr>
    </w:p>
    <w:p>
      <w:pPr>
        <w:ind w:left="1580" w:right="8400" w:hanging="667"/>
        <w:spacing w:after="0" w:line="286" w:lineRule="auto"/>
        <w:tabs>
          <w:tab w:leader="none" w:pos="15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Bermuda</w:t>
      </w:r>
    </w:p>
    <w:p>
      <w:pPr>
        <w:spacing w:after="0" w:line="45" w:lineRule="exact"/>
        <w:rPr>
          <w:rFonts w:ascii="Times New Roman" w:cs="Times New Roman" w:eastAsia="Times New Roman" w:hAnsi="Times New Roman"/>
          <w:sz w:val="21"/>
          <w:szCs w:val="21"/>
          <w:b w:val="1"/>
          <w:bCs w:val="1"/>
          <w:color w:val="auto"/>
        </w:rPr>
      </w:pPr>
    </w:p>
    <w:p>
      <w:pPr>
        <w:ind w:left="1580" w:right="7040" w:hanging="667"/>
        <w:spacing w:after="0" w:line="262" w:lineRule="auto"/>
        <w:tabs>
          <w:tab w:leader="none" w:pos="15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580" w:right="7980" w:hanging="667"/>
        <w:spacing w:after="0" w:line="286" w:lineRule="auto"/>
        <w:tabs>
          <w:tab w:leader="none" w:pos="15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691497309</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[X]</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40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right="3000" w:firstLine="6"/>
        <w:spacing w:after="0" w:line="363" w:lineRule="auto"/>
        <w:tabs>
          <w:tab w:leader="none" w:pos="41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480"/>
            <w:col w:w="8560"/>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580" w:hanging="667"/>
        <w:spacing w:after="0"/>
        <w:tabs>
          <w:tab w:leader="none" w:pos="15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580" w:right="54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Invesco Ltd. , in its capacity as a parent holding company to its investment advisers, may be deemed to beneficially own 948,950 shares of the Issuer which are held of record by clients of Invesco Ltd. ..</w:t>
      </w:r>
    </w:p>
    <w:p>
      <w:pPr>
        <w:spacing w:after="0" w:line="77" w:lineRule="exact"/>
        <w:rPr>
          <w:rFonts w:ascii="Times New Roman" w:cs="Times New Roman" w:eastAsia="Times New Roman" w:hAnsi="Times New Roman"/>
          <w:sz w:val="22"/>
          <w:szCs w:val="22"/>
          <w:color w:val="auto"/>
        </w:rPr>
      </w:pPr>
    </w:p>
    <w:p>
      <w:pPr>
        <w:ind w:left="1580" w:hanging="667"/>
        <w:spacing w:after="0"/>
        <w:tabs>
          <w:tab w:leader="none" w:pos="15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w:t>
      </w:r>
    </w:p>
    <w:p>
      <w:pPr>
        <w:spacing w:after="0" w:line="125" w:lineRule="exact"/>
        <w:rPr>
          <w:rFonts w:ascii="Times New Roman" w:cs="Times New Roman" w:eastAsia="Times New Roman" w:hAnsi="Times New Roman"/>
          <w:sz w:val="22"/>
          <w:szCs w:val="22"/>
          <w:color w:val="auto"/>
        </w:rPr>
      </w:pPr>
    </w:p>
    <w:p>
      <w:pPr>
        <w:ind w:left="1580" w:hanging="667"/>
        <w:spacing w:after="0"/>
        <w:tabs>
          <w:tab w:leader="none" w:pos="15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ectPr>
          <w:pgSz w:w="11900" w:h="16838" w:orient="portrait"/>
          <w:cols w:equalWidth="0" w:num="1">
            <w:col w:w="11020"/>
          </w:cols>
          <w:pgMar w:left="400" w:top="419" w:right="479" w:bottom="0" w:gutter="0" w:footer="0" w:header="0"/>
          <w:type w:val="continuous"/>
        </w:sectPr>
      </w:pPr>
    </w:p>
    <w:p>
      <w:pPr>
        <w:spacing w:after="0" w:line="125" w:lineRule="exact"/>
        <w:rPr>
          <w:sz w:val="20"/>
          <w:szCs w:val="20"/>
          <w:color w:val="auto"/>
        </w:rPr>
      </w:pPr>
    </w:p>
    <w:p>
      <w:pPr>
        <w:ind w:left="2460" w:hanging="885"/>
        <w:spacing w:after="0"/>
        <w:tabs>
          <w:tab w:leader="none" w:pos="24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460" w:hanging="885"/>
        <w:spacing w:after="0"/>
        <w:tabs>
          <w:tab w:leader="none" w:pos="24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460" w:hanging="885"/>
        <w:spacing w:after="0"/>
        <w:tabs>
          <w:tab w:leader="none" w:pos="246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460" w:right="800" w:hanging="885"/>
        <w:spacing w:after="0" w:line="185" w:lineRule="auto"/>
        <w:tabs>
          <w:tab w:leader="none" w:pos="246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9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941,896</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948,950</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624" w:lineRule="exact"/>
        <w:rPr>
          <w:sz w:val="20"/>
          <w:szCs w:val="20"/>
          <w:color w:val="auto"/>
        </w:rPr>
      </w:pPr>
    </w:p>
    <w:p>
      <w:pPr>
        <w:sectPr>
          <w:pgSz w:w="11900" w:h="16838" w:orient="portrait"/>
          <w:cols w:equalWidth="0" w:num="2">
            <w:col w:w="6660" w:space="260"/>
            <w:col w:w="4100"/>
          </w:cols>
          <w:pgMar w:left="400" w:top="419" w:right="479" w:bottom="0" w:gutter="0" w:footer="0" w:header="0"/>
          <w:type w:val="continuous"/>
        </w:sectPr>
      </w:pPr>
    </w:p>
    <w:p>
      <w:pPr>
        <w:ind w:left="920" w:right="30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19"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30"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However, no one individual has greater than 5% economic ownership. The shareholders of the Fund have the right to receive or the power to direct the receipt of dividends and proceeds from the sale of securities listed above.</w:t>
      </w:r>
    </w:p>
    <w:p>
      <w:pPr>
        <w:spacing w:after="0" w:line="73" w:lineRule="exact"/>
        <w:rPr>
          <w:sz w:val="20"/>
          <w:szCs w:val="20"/>
          <w:color w:val="auto"/>
        </w:rPr>
      </w:pPr>
    </w:p>
    <w:p>
      <w:pPr>
        <w:ind w:left="920" w:right="38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Invesco Advisers, Inc.</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Invesco Asset Management Limited</w:t>
      </w:r>
    </w:p>
    <w:p>
      <w:pPr>
        <w:ind w:left="920"/>
        <w:spacing w:after="0" w:line="230" w:lineRule="auto"/>
        <w:rPr>
          <w:sz w:val="20"/>
          <w:szCs w:val="20"/>
          <w:color w:val="auto"/>
        </w:rPr>
      </w:pPr>
      <w:r>
        <w:rPr>
          <w:rFonts w:ascii="Times New Roman" w:cs="Times New Roman" w:eastAsia="Times New Roman" w:hAnsi="Times New Roman"/>
          <w:sz w:val="22"/>
          <w:szCs w:val="22"/>
          <w:color w:val="auto"/>
        </w:rPr>
        <w:t>Invesco Investment Advisers LLC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Invesco Capital Management LLC</w:t>
      </w:r>
    </w:p>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00" w:top="108" w:right="47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Invesco Ltd.</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By: /s/ Robert R. Leveille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wp:posOffset>
            </wp:positionH>
            <wp:positionV relativeFrom="paragraph">
              <wp:posOffset>-13970</wp:posOffset>
            </wp:positionV>
            <wp:extent cx="11811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Date: February 07, 2023</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Robert R. Leveille</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Global Head of Compliance</w:t>
      </w:r>
    </w:p>
    <w:p>
      <w:pPr>
        <w:sectPr>
          <w:pgSz w:w="11900" w:h="16838" w:orient="portrait"/>
          <w:cols w:equalWidth="0" w:num="1">
            <w:col w:w="9019"/>
          </w:cols>
          <w:pgMar w:left="1440" w:top="405" w:right="1440" w:bottom="1440" w:gutter="0" w:footer="0" w:header="0"/>
        </w:sectPr>
      </w:pPr>
    </w:p>
    <w:bookmarkStart w:id="5" w:name="page6"/>
    <w:bookmarkEnd w:id="5"/>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23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accordance with Rule 13d-1(k) (l)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02/01/2023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Robert R. Leveille</w:t>
      </w:r>
    </w:p>
    <w:p>
      <w:pPr>
        <w:spacing w:after="0" w:line="230" w:lineRule="auto"/>
        <w:rPr>
          <w:sz w:val="20"/>
          <w:szCs w:val="20"/>
          <w:color w:val="auto"/>
        </w:rPr>
      </w:pPr>
      <w:r>
        <w:rPr>
          <w:rFonts w:ascii="Times New Roman" w:cs="Times New Roman" w:eastAsia="Times New Roman" w:hAnsi="Times New Roman"/>
          <w:sz w:val="22"/>
          <w:szCs w:val="22"/>
          <w:color w:val="auto"/>
        </w:rPr>
        <w:t>Name: Robert R. Leveille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Global Head of Compliance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Advisers,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Todd F. Kuehl</w:t>
      </w:r>
    </w:p>
    <w:p>
      <w:pPr>
        <w:spacing w:after="0" w:line="230" w:lineRule="auto"/>
        <w:rPr>
          <w:sz w:val="20"/>
          <w:szCs w:val="20"/>
          <w:color w:val="auto"/>
        </w:rPr>
      </w:pPr>
      <w:r>
        <w:rPr>
          <w:rFonts w:ascii="Times New Roman" w:cs="Times New Roman" w:eastAsia="Times New Roman" w:hAnsi="Times New Roman"/>
          <w:sz w:val="22"/>
          <w:szCs w:val="22"/>
          <w:color w:val="auto"/>
        </w:rPr>
        <w:t>Name: Todd F. Kuehl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Compliance Americas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Canada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Kate Archibald</w:t>
      </w:r>
    </w:p>
    <w:p>
      <w:pPr>
        <w:spacing w:after="0" w:line="230" w:lineRule="auto"/>
        <w:rPr>
          <w:sz w:val="20"/>
          <w:szCs w:val="20"/>
          <w:color w:val="auto"/>
        </w:rPr>
      </w:pPr>
      <w:r>
        <w:rPr>
          <w:rFonts w:ascii="Times New Roman" w:cs="Times New Roman" w:eastAsia="Times New Roman" w:hAnsi="Times New Roman"/>
          <w:sz w:val="22"/>
          <w:szCs w:val="22"/>
          <w:color w:val="auto"/>
        </w:rPr>
        <w:t>Name: Kate Archibald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SVP, Head of Compliance, and Chief Compliance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Trust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Veronica Castillo</w:t>
      </w:r>
    </w:p>
    <w:p>
      <w:pPr>
        <w:spacing w:after="0" w:line="230" w:lineRule="auto"/>
        <w:rPr>
          <w:sz w:val="20"/>
          <w:szCs w:val="20"/>
          <w:color w:val="auto"/>
        </w:rPr>
      </w:pPr>
      <w:r>
        <w:rPr>
          <w:rFonts w:ascii="Times New Roman" w:cs="Times New Roman" w:eastAsia="Times New Roman" w:hAnsi="Times New Roman"/>
          <w:sz w:val="22"/>
          <w:szCs w:val="22"/>
          <w:color w:val="auto"/>
        </w:rPr>
        <w:t>Name: Veronica Castillo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Secretary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Hong Kong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Lee Siu Mei</w:t>
      </w:r>
    </w:p>
    <w:p>
      <w:pPr>
        <w:spacing w:after="0" w:line="230" w:lineRule="auto"/>
        <w:rPr>
          <w:sz w:val="20"/>
          <w:szCs w:val="20"/>
          <w:color w:val="auto"/>
        </w:rPr>
      </w:pPr>
      <w:r>
        <w:rPr>
          <w:rFonts w:ascii="Times New Roman" w:cs="Times New Roman" w:eastAsia="Times New Roman" w:hAnsi="Times New Roman"/>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Hong Kong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Pang Sin Chu</w:t>
      </w:r>
    </w:p>
    <w:p>
      <w:pPr>
        <w:spacing w:after="0" w:line="230" w:lineRule="auto"/>
        <w:rPr>
          <w:sz w:val="20"/>
          <w:szCs w:val="20"/>
          <w:color w:val="auto"/>
        </w:rPr>
      </w:pPr>
      <w:r>
        <w:rPr>
          <w:rFonts w:ascii="Times New Roman" w:cs="Times New Roman" w:eastAsia="Times New Roman" w:hAnsi="Times New Roman"/>
          <w:sz w:val="22"/>
          <w:szCs w:val="22"/>
          <w:color w:val="auto"/>
        </w:rPr>
        <w:t>Name: Pang Sin Chu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Deutschland GmbH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Alexander Taft</w:t>
      </w:r>
    </w:p>
    <w:p>
      <w:pPr>
        <w:spacing w:after="0" w:line="230" w:lineRule="auto"/>
        <w:rPr>
          <w:sz w:val="20"/>
          <w:szCs w:val="20"/>
          <w:color w:val="auto"/>
        </w:rPr>
      </w:pPr>
      <w:r>
        <w:rPr>
          <w:rFonts w:ascii="Times New Roman" w:cs="Times New Roman" w:eastAsia="Times New Roman" w:hAnsi="Times New Roman"/>
          <w:sz w:val="22"/>
          <w:szCs w:val="22"/>
          <w:color w:val="auto"/>
        </w:rPr>
        <w:t>Name: Alexander Taft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MD - Struct. Finance, Europe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Chris Edge</w:t>
      </w:r>
    </w:p>
    <w:p>
      <w:pPr>
        <w:spacing w:after="0" w:line="230" w:lineRule="auto"/>
        <w:rPr>
          <w:sz w:val="20"/>
          <w:szCs w:val="20"/>
          <w:color w:val="auto"/>
        </w:rPr>
      </w:pPr>
      <w:r>
        <w:rPr>
          <w:rFonts w:ascii="Times New Roman" w:cs="Times New Roman" w:eastAsia="Times New Roman" w:hAnsi="Times New Roman"/>
          <w:sz w:val="22"/>
          <w:szCs w:val="22"/>
          <w:color w:val="auto"/>
        </w:rPr>
        <w:t>Name: Chris Edge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UK Compliance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Management S.A.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Peter Carroll</w:t>
      </w:r>
    </w:p>
    <w:p>
      <w:pPr>
        <w:spacing w:after="0" w:line="230" w:lineRule="auto"/>
        <w:rPr>
          <w:sz w:val="20"/>
          <w:szCs w:val="20"/>
          <w:color w:val="auto"/>
        </w:rPr>
      </w:pPr>
      <w:r>
        <w:rPr>
          <w:rFonts w:ascii="Times New Roman" w:cs="Times New Roman" w:eastAsia="Times New Roman" w:hAnsi="Times New Roman"/>
          <w:sz w:val="22"/>
          <w:szCs w:val="22"/>
          <w:color w:val="auto"/>
        </w:rPr>
        <w:t>Name: Peter Carroll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EMEA Delegation Oversight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Taiwan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Jacky Hsiao</w:t>
      </w:r>
    </w:p>
    <w:p>
      <w:pPr>
        <w:spacing w:after="0" w:line="230" w:lineRule="auto"/>
        <w:rPr>
          <w:sz w:val="20"/>
          <w:szCs w:val="20"/>
          <w:color w:val="auto"/>
        </w:rPr>
      </w:pPr>
      <w:r>
        <w:rPr>
          <w:rFonts w:ascii="Times New Roman" w:cs="Times New Roman" w:eastAsia="Times New Roman" w:hAnsi="Times New Roman"/>
          <w:sz w:val="22"/>
          <w:szCs w:val="22"/>
          <w:color w:val="auto"/>
        </w:rPr>
        <w:t>Name: Jacky Hsiao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MD - General Manager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(Japan)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Tsuyoshi Mochiyama</w:t>
      </w:r>
    </w:p>
    <w:p>
      <w:pPr>
        <w:spacing w:after="0" w:line="230" w:lineRule="auto"/>
        <w:rPr>
          <w:sz w:val="20"/>
          <w:szCs w:val="20"/>
          <w:color w:val="auto"/>
        </w:rPr>
      </w:pPr>
      <w:r>
        <w:rPr>
          <w:rFonts w:ascii="Times New Roman" w:cs="Times New Roman" w:eastAsia="Times New Roman" w:hAnsi="Times New Roman"/>
          <w:sz w:val="22"/>
          <w:szCs w:val="22"/>
          <w:color w:val="auto"/>
        </w:rPr>
        <w:t>Name: Tsuyoshi Mochiyama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Compliance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Singapore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Lee Siu Mei</w:t>
      </w:r>
    </w:p>
    <w:p>
      <w:pPr>
        <w:spacing w:after="0" w:line="230" w:lineRule="auto"/>
        <w:rPr>
          <w:sz w:val="20"/>
          <w:szCs w:val="20"/>
          <w:color w:val="auto"/>
        </w:rPr>
      </w:pPr>
      <w:r>
        <w:rPr>
          <w:rFonts w:ascii="Times New Roman" w:cs="Times New Roman" w:eastAsia="Times New Roman" w:hAnsi="Times New Roman"/>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ectPr>
          <w:pgSz w:w="11900" w:h="16871" w:orient="portrait"/>
          <w:cols w:equalWidth="0" w:num="1">
            <w:col w:w="10940"/>
          </w:cols>
          <w:pgMar w:left="420" w:top="108" w:right="539"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1"/>
          <w:szCs w:val="21"/>
          <w:color w:val="auto"/>
        </w:rPr>
        <w:t>Invesco Asset Management Singapore Limited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Noelle Li-Ann Lim</w:t>
      </w:r>
    </w:p>
    <w:p>
      <w:pPr>
        <w:spacing w:after="0" w:line="230" w:lineRule="auto"/>
        <w:rPr>
          <w:sz w:val="20"/>
          <w:szCs w:val="20"/>
          <w:color w:val="auto"/>
        </w:rPr>
      </w:pPr>
      <w:r>
        <w:rPr>
          <w:rFonts w:ascii="Times New Roman" w:cs="Times New Roman" w:eastAsia="Times New Roman" w:hAnsi="Times New Roman"/>
          <w:sz w:val="22"/>
          <w:szCs w:val="22"/>
          <w:color w:val="auto"/>
        </w:rPr>
        <w:t>Name: Noelle Li-Ann Lim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Capital Management,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Melanie Zimdars</w:t>
      </w:r>
    </w:p>
    <w:p>
      <w:pPr>
        <w:spacing w:after="0" w:line="230" w:lineRule="auto"/>
        <w:rPr>
          <w:sz w:val="20"/>
          <w:szCs w:val="20"/>
          <w:color w:val="auto"/>
        </w:rPr>
      </w:pPr>
      <w:r>
        <w:rPr>
          <w:rFonts w:ascii="Times New Roman" w:cs="Times New Roman" w:eastAsia="Times New Roman" w:hAnsi="Times New Roman"/>
          <w:sz w:val="22"/>
          <w:szCs w:val="22"/>
          <w:color w:val="auto"/>
        </w:rPr>
        <w:t>Name: Melanie Zimdars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CCO, ICM &amp; ETFs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Investment Advisers,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Trisha B Hancock</w:t>
      </w:r>
    </w:p>
    <w:p>
      <w:pPr>
        <w:spacing w:after="0" w:line="230" w:lineRule="auto"/>
        <w:rPr>
          <w:sz w:val="20"/>
          <w:szCs w:val="20"/>
          <w:color w:val="auto"/>
        </w:rPr>
      </w:pPr>
      <w:r>
        <w:rPr>
          <w:rFonts w:ascii="Times New Roman" w:cs="Times New Roman" w:eastAsia="Times New Roman" w:hAnsi="Times New Roman"/>
          <w:sz w:val="22"/>
          <w:szCs w:val="22"/>
          <w:color w:val="auto"/>
        </w:rPr>
        <w:t>Name: Trisha B Hancock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CCO, Broker-Dealers and UITs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Australia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Ian Croucher</w:t>
      </w:r>
    </w:p>
    <w:p>
      <w:pPr>
        <w:spacing w:after="0" w:line="230" w:lineRule="auto"/>
        <w:rPr>
          <w:sz w:val="20"/>
          <w:szCs w:val="20"/>
          <w:color w:val="auto"/>
        </w:rPr>
      </w:pPr>
      <w:r>
        <w:rPr>
          <w:rFonts w:ascii="Times New Roman" w:cs="Times New Roman" w:eastAsia="Times New Roman" w:hAnsi="Times New Roman"/>
          <w:sz w:val="22"/>
          <w:szCs w:val="22"/>
          <w:color w:val="auto"/>
        </w:rPr>
        <w:t>Name: Ian Croucher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Senior Compliance Manager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Private Capital,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Josh E Levit</w:t>
      </w:r>
    </w:p>
    <w:p>
      <w:pPr>
        <w:spacing w:after="0" w:line="230" w:lineRule="auto"/>
        <w:rPr>
          <w:sz w:val="20"/>
          <w:szCs w:val="20"/>
          <w:color w:val="auto"/>
        </w:rPr>
      </w:pPr>
      <w:r>
        <w:rPr>
          <w:rFonts w:ascii="Times New Roman" w:cs="Times New Roman" w:eastAsia="Times New Roman" w:hAnsi="Times New Roman"/>
          <w:sz w:val="22"/>
          <w:szCs w:val="22"/>
          <w:color w:val="auto"/>
        </w:rPr>
        <w:t>Name: Josh E Levit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Compliance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OppenheimerFunds,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Donna White</w:t>
      </w:r>
    </w:p>
    <w:p>
      <w:pPr>
        <w:spacing w:after="0" w:line="230" w:lineRule="auto"/>
        <w:rPr>
          <w:sz w:val="20"/>
          <w:szCs w:val="20"/>
          <w:color w:val="auto"/>
        </w:rPr>
      </w:pPr>
      <w:r>
        <w:rPr>
          <w:rFonts w:ascii="Times New Roman" w:cs="Times New Roman" w:eastAsia="Times New Roman" w:hAnsi="Times New Roman"/>
          <w:sz w:val="22"/>
          <w:szCs w:val="22"/>
          <w:color w:val="auto"/>
        </w:rPr>
        <w:t>Name: Donna White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Compliance Director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Real Estate Management S.A.R.L.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Fabrice Coste</w:t>
      </w:r>
    </w:p>
    <w:p>
      <w:pPr>
        <w:spacing w:after="0" w:line="230" w:lineRule="auto"/>
        <w:rPr>
          <w:sz w:val="20"/>
          <w:szCs w:val="20"/>
          <w:color w:val="auto"/>
        </w:rPr>
      </w:pPr>
      <w:r>
        <w:rPr>
          <w:rFonts w:ascii="Times New Roman" w:cs="Times New Roman" w:eastAsia="Times New Roman" w:hAnsi="Times New Roman"/>
          <w:sz w:val="22"/>
          <w:szCs w:val="22"/>
          <w:color w:val="auto"/>
        </w:rPr>
        <w:t>Name: Fabrice Coste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Snr Director, Fund Accounting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Real Estate Management S.A.R.L.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Marion Geniaux</w:t>
      </w:r>
    </w:p>
    <w:p>
      <w:pPr>
        <w:spacing w:after="0" w:line="230" w:lineRule="auto"/>
        <w:rPr>
          <w:sz w:val="20"/>
          <w:szCs w:val="20"/>
          <w:color w:val="auto"/>
        </w:rPr>
      </w:pPr>
      <w:r>
        <w:rPr>
          <w:rFonts w:ascii="Times New Roman" w:cs="Times New Roman" w:eastAsia="Times New Roman" w:hAnsi="Times New Roman"/>
          <w:sz w:val="22"/>
          <w:szCs w:val="22"/>
          <w:color w:val="auto"/>
        </w:rPr>
        <w:t>Name: Marion Geniaux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SD, Investment Operations</w:t>
      </w:r>
    </w:p>
    <w:sectPr>
      <w:pgSz w:w="11900" w:h="16838" w:orient="portrait"/>
      <w:cols w:equalWidth="0" w:num="1">
        <w:col w:w="10039"/>
      </w:cols>
      <w:pgMar w:left="420" w:top="3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4"/>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2023-02-08T15:58:45Z</dcterms:created>
  <dcterms:modified xsi:type="dcterms:W3CDTF">2023-02-08T15:58:45Z</dcterms:modified>
</cp:coreProperties>
</file>